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26-151</w:t>
      </w:r>
    </w:p>
    <w:p>
      <w:pPr>
        <w:spacing w:before="0" w:after="0" w:line="480"/>
        <w:ind w:left="120"/>
        <w:jc w:val="left"/>
      </w:pPr>
    </w:p>
    <w:p>
      <w:pPr>
        <w:spacing w:before="0" w:after="0" w:line="480"/>
        <w:ind w:left="120"/>
        <w:jc w:val="center"/>
      </w:pPr>
      <w:r>
        <w:rPr>
          <w:rFonts w:ascii="Times New Roman" w:hAnsi="Times New Roman"/>
          <w:b/>
          <w:i w:val="false"/>
          <w:color w:val="000000"/>
          <w:sz w:val="28"/>
        </w:rPr>
        <w:t>INSPECTIONS AND APPEALS DEPARTMENT[481]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 xml:space="preserve">Notice of Intended Action to be published: Rule 481—404.3(103) </w:t>
      </w:r>
    </w:p>
    <w:p>
      <w:pPr>
        <w:spacing w:before="0" w:after="0" w:line="480"/>
        <w:ind w:left="120"/>
        <w:jc w:val="center"/>
      </w:pPr>
      <w:r>
        <w:rPr>
          <w:rFonts w:ascii="Times New Roman" w:hAnsi="Times New Roman"/>
          <w:b w:val="false"/>
          <w:i w:val="false"/>
          <w:color w:val="000000"/>
          <w:sz w:val="24"/>
        </w:rPr>
        <w:t>“Electrical Inspection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103.6</w:t>
      </w:r>
    </w:p>
    <w:p>
      <w:pPr>
        <w:spacing w:before="0" w:after="0" w:line="480"/>
        <w:ind w:left="120"/>
        <w:jc w:val="both"/>
      </w:pPr>
      <w:r>
        <w:rPr>
          <w:rFonts w:ascii="Times New Roman" w:hAnsi="Times New Roman"/>
          <w:b w:val="false"/>
          <w:i w:val="false"/>
          <w:color w:val="000000"/>
          <w:sz w:val="24"/>
        </w:rPr>
        <w:t>State or federal law(s) implemented by the rulemaking: Iowa Code section 17A.7</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28,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Ledges Conference Room</w:t>
            </w:r>
            <w:r>
              <w:br/>
            </w:r>
            <w:r>
              <w:rPr>
                <w:rFonts w:ascii="Times New Roman" w:hAnsi="Times New Roman"/>
                <w:b w:val="false"/>
                <w:i w:val="false"/>
                <w:color w:val="000000"/>
                <w:sz w:val="14"/>
              </w:rPr>
              <w:t xml:space="preserve">6200 Park Avenue </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Inspections, Appeals, and Licensing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Sheri Howard </w:t>
            </w:r>
            <w:r>
              <w:br/>
            </w:r>
            <w:r>
              <w:rPr>
                <w:rFonts w:ascii="Times New Roman" w:hAnsi="Times New Roman"/>
                <w:b w:val="false"/>
                <w:i w:val="false"/>
                <w:color w:val="000000"/>
                <w:sz w:val="14"/>
              </w:rPr>
              <w:t xml:space="preserve">6200 Park Avenue </w:t>
            </w:r>
            <w:r>
              <w:br/>
            </w:r>
            <w:r>
              <w:rPr>
                <w:rFonts w:ascii="Times New Roman" w:hAnsi="Times New Roman"/>
                <w:b w:val="false"/>
                <w:i w:val="false"/>
                <w:color w:val="000000"/>
                <w:sz w:val="14"/>
              </w:rPr>
              <w:t xml:space="preserve">Des Moines, Iowa 50321 </w:t>
            </w:r>
            <w:r>
              <w:br/>
            </w:r>
            <w:r>
              <w:rPr>
                <w:rFonts w:ascii="Times New Roman" w:hAnsi="Times New Roman"/>
                <w:b w:val="false"/>
                <w:i w:val="false"/>
                <w:color w:val="000000"/>
                <w:sz w:val="14"/>
              </w:rPr>
              <w:t xml:space="preserve">Phone: 515.779.3299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sheri.howard@dia.iowa.gov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This proposed rulemaking implements the adoption of a more recent edition of the National Fire Protection Association’s (NFPA’s) National Electrical Code, 2026 edition, in order to appropriately implement Iowa Code section 103.6(1)“a.” </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 xml:space="preserve">The costs of the proposed rulemaking are necessary to ensure that projects are completed safely; the industry will bear those costs.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Uniformity in permitting and inspections, achieved through consistent processes and adoption of the NFPA National Electrical Code, benefits both the general public and members of the regulated industry. The public and businesses will benefit from the proposed rulemaking, which protects persons and property from the hazards arising from the use of electricity. Members of the industry will benefit from having clear standards, consistent with other jurisdictions, within which to work.</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 xml:space="preserve">The costs of projects, when governed by the 2026 edition of the NFPA’s National Electrical Code, vary greatly depending on factors such as the type of work being done, the size of the project, and the condition of any existing electrical work, among other factors.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With the adoption of the 2026 NFPA National Electrical Code, there is a benefit to both the public and the regulated industry in maintaining industry standards that are modern and in line with other jurisdictions. Notably, many other states, including the surrounding states of Minnesota and South Dakota, have adopted or are in the process of adopting the 2026 NFPA National Electrical Code.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 xml:space="preserve">There are no costs to the Department specifically associated with this rulemaking.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Iowa Code section 103.6 requires that the Electrical Examining Board adopt rules as governed by the minimum standards set forth in the most recent publication of the National Electrical Code issued and adopted by the NFPA, establishing wiring standards that protect public safety and health and property and that apply to all electrical wiring that is installed pursuant to Iowa Code chapter 103. There are no specific financial costs to implement or enforce this rulemaking outside of any costs associated with the Board’s and the Department’s statutory duties. The costs of this rulemaking are directly associated with the Department’s general functions, and this rulemaking does not add excess costs. The benefits of uniformity in permitting and inspections, achieved through consistent processes and adoption of the NFPA National Electrical Code consistent with neighboring jurisdictions, and statutory compliance are paramount.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 xml:space="preserve">There are no less costly or less intrusive methods for achieving the purpose of this rulemaking.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None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provides for consistency and uniformity in electrical inspections and standards and does not make accommodations for the size of business performing the installation work. If a small business identified a rule that is overly burdensome and the goals of which could be achieved in a manner that would reduce the impact on the small business, it could utilize the Board’s established waiver process.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481—404.3(103)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481—404.3</w:t>
      </w:r>
      <w:r>
        <w:rPr>
          <w:rFonts w:ascii="Times New Roman" w:hAnsi="Times New Roman"/>
          <w:b/>
          <w:i w:val="false"/>
          <w:color w:val="000000"/>
          <w:sz w:val="24"/>
        </w:rPr>
        <w:t xml:space="preserve">(103) </w:t>
      </w:r>
      <w:r>
        <w:rPr>
          <w:rFonts w:ascii="Times New Roman" w:hAnsi="Times New Roman"/>
          <w:b/>
          <w:i w:val="false"/>
          <w:color w:val="000000"/>
          <w:sz w:val="24"/>
        </w:rPr>
        <w:t xml:space="preserve">Installation requirements. </w:t>
      </w:r>
      <w:r>
        <w:rPr>
          <w:rFonts w:ascii="Times New Roman" w:hAnsi="Times New Roman"/>
          <w:b w:val="false"/>
          <w:i w:val="false"/>
          <w:color w:val="000000"/>
          <w:sz w:val="24"/>
        </w:rPr>
        <w:t xml:space="preserve">The provisions of the National Electrical Code, </w:t>
      </w:r>
      <w:r>
        <w:rPr>
          <w:rFonts w:ascii="Times New Roman" w:hAnsi="Times New Roman"/>
          <w:b w:val="false"/>
          <w:i w:val="false"/>
          <w:strike/>
          <w:color w:val="000000"/>
          <w:sz w:val="24"/>
        </w:rPr>
        <w:t>2023</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2026</w:t>
      </w:r>
      <w:r>
        <w:rPr>
          <w:rFonts w:ascii="Times New Roman" w:hAnsi="Times New Roman"/>
          <w:b w:val="false"/>
          <w:i w:val="false"/>
          <w:color w:val="000000"/>
          <w:sz w:val="24"/>
        </w:rPr>
        <w:t xml:space="preserve"> edition, published by the National Fire Protection Association, are incorporated herein by reference as the requirements for electrical installations performed by persons subject to licensing and inspection pursuant to Iowa Code chapter </w:t>
      </w:r>
      <w:hyperlink r:id="rId5">
        <w:r>
          <w:rPr>
            <w:rStyle w:val="Hyperlink"/>
            <w:rFonts w:ascii="Times New Roman" w:hAnsi="Times New Roman"/>
            <w:b w:val="false"/>
            <w:i w:val="false"/>
            <w:color w:val="000000"/>
            <w:sz w:val="24"/>
          </w:rPr>
          <w:t>103</w:t>
        </w:r>
      </w:hyperlink>
      <w:r>
        <w:rPr>
          <w:rFonts w:ascii="Times New Roman" w:hAnsi="Times New Roman"/>
          <w:b w:val="false"/>
          <w:i w:val="false"/>
          <w:color w:val="000000"/>
          <w:sz w:val="24"/>
        </w:rPr>
        <w:t xml:space="preserve"> and rules promulgated thereunder</w:t>
      </w:r>
      <w:r>
        <w:rPr>
          <w:rFonts w:ascii="Times New Roman" w:hAnsi="Times New Roman"/>
          <w:b w:val="false"/>
          <w:i w:val="false"/>
          <w:color w:val="000000"/>
          <w:sz w:val="24"/>
          <w:u w:val="single"/>
        </w:rPr>
        <w:t>.</w:t>
      </w:r>
      <w:r>
        <w:rPr>
          <w:rFonts w:ascii="Times New Roman" w:hAnsi="Times New Roman"/>
          <w:b w:val="false"/>
          <w:i w:val="false"/>
          <w:strike/>
          <w:color w:val="000000"/>
          <w:sz w:val="24"/>
        </w:rPr>
        <w:t>, with the following amendments: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404.3(1)</w:t>
      </w:r>
      <w:r>
        <w:rPr>
          <w:rFonts w:ascii="Times New Roman" w:hAnsi="Times New Roman"/>
          <w:b w:val="false"/>
          <w:i w:val="false"/>
          <w:strike/>
          <w:color w:val="000000"/>
          <w:sz w:val="24"/>
        </w:rPr>
        <w:t> </w:t>
      </w:r>
      <w:r>
        <w:rPr>
          <w:rFonts w:ascii="Times New Roman" w:hAnsi="Times New Roman"/>
          <w:b w:val="false"/>
          <w:i w:val="false"/>
          <w:strike/>
          <w:color w:val="000000"/>
          <w:sz w:val="24"/>
        </w:rPr>
        <w:t>Delete article 210.8(A), “Dwelling Units,” and insert in lieu thereof the following new section:</w:t>
      </w:r>
    </w:p>
    <w:p>
      <w:pPr>
        <w:spacing w:before="0" w:after="0" w:line="480"/>
        <w:ind w:left="120"/>
        <w:jc w:val="both"/>
      </w:pPr>
      <w:r>
        <w:rPr>
          <w:rFonts w:ascii="Times New Roman" w:hAnsi="Times New Roman"/>
          <w:b w:val="false"/>
          <w:i w:val="false"/>
          <w:color w:val="000000"/>
          <w:sz w:val="24"/>
        </w:rPr>
        <w:t xml:space="preserve">“210.8(A) Dwelling Units. </w:t>
      </w:r>
    </w:p>
    <w:p>
      <w:pPr>
        <w:spacing w:before="0" w:after="0" w:line="480"/>
        <w:ind w:left="120"/>
        <w:jc w:val="both"/>
      </w:pPr>
      <w:r>
        <w:rPr>
          <w:rFonts w:ascii="Times New Roman" w:hAnsi="Times New Roman"/>
          <w:b w:val="false"/>
          <w:i w:val="false"/>
          <w:color w:val="000000"/>
          <w:sz w:val="24"/>
        </w:rPr>
        <w:t>All 125-volt, 15- and 20-ampere receptacles installed in the following locations and supplied by single-phase branch circuits rated 150 volts or less to ground shall have ground-fault circuit-interrupter protection for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(1)</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Bathrooms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(2)</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Garages and also accessory buildings that have a floor located at or below grade level not intended as habitable rooms and limited to storage areas, work areas, and areas of similar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(3)</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Outdoors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(4)</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Crawl spaces – at or below grade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(5)</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Basements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(6)</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Kitchens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(7)</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Areas with sinks and permanent provisions for food preparation, beverage preparation, or cooking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(8)</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Sinks – where receptacles are installed within 1.8 m (6 ft) from the top inside edge of the bowl of the sink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(9)</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Boathouses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(10)</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Bathtubs or shower stalls – where receptacles are installed within 1.8 m (6 ft) of the outside edge of the bathtub or shower stall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(11)</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Laundry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(12)</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Indoor damp and wet locations.”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404.3(2)</w:t>
      </w:r>
      <w:r>
        <w:rPr>
          <w:rFonts w:ascii="Times New Roman" w:hAnsi="Times New Roman"/>
          <w:b w:val="false"/>
          <w:i w:val="false"/>
          <w:strike/>
          <w:color w:val="000000"/>
          <w:sz w:val="24"/>
        </w:rPr>
        <w:t> </w:t>
      </w:r>
      <w:r>
        <w:rPr>
          <w:rFonts w:ascii="Times New Roman" w:hAnsi="Times New Roman"/>
          <w:b w:val="false"/>
          <w:i w:val="false"/>
          <w:strike/>
          <w:color w:val="000000"/>
          <w:sz w:val="24"/>
        </w:rPr>
        <w:t>Delete article 210.8(D), “Specific Appliances,” and insert in lieu thereof the following new section:</w:t>
      </w:r>
    </w:p>
    <w:p>
      <w:pPr>
        <w:spacing w:before="0" w:after="0" w:line="480"/>
        <w:ind w:left="120"/>
        <w:jc w:val="both"/>
      </w:pPr>
      <w:r>
        <w:rPr>
          <w:rFonts w:ascii="Times New Roman" w:hAnsi="Times New Roman"/>
          <w:b w:val="false"/>
          <w:i w:val="false"/>
          <w:color w:val="000000"/>
          <w:sz w:val="24"/>
        </w:rPr>
        <w:t>“210.8(D) Specific Appliances.</w:t>
      </w:r>
    </w:p>
    <w:p>
      <w:pPr>
        <w:spacing w:before="0" w:after="0" w:line="480"/>
        <w:ind w:left="120"/>
        <w:jc w:val="both"/>
      </w:pPr>
      <w:r>
        <w:rPr>
          <w:rFonts w:ascii="Times New Roman" w:hAnsi="Times New Roman"/>
          <w:b w:val="false"/>
          <w:i w:val="false"/>
          <w:color w:val="000000"/>
          <w:sz w:val="24"/>
        </w:rPr>
        <w:t xml:space="preserve">GFCI protection shall be provided for the branch circuit or outlet supplying the following appliances rated 150 volts or less to ground and 60 amperes or less, single- or 3-phase: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(1)</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Automotive vacuum machines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(2)</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Drinking water coolers and bottle fill stations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(3)</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High-pressure spray washing machines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(4)</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Tire inflation machines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(5)</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Vending machines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(6)</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Sump pumps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(7)</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Dishwashers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(8)</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Microwave ovens.”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404.3(3)</w:t>
      </w:r>
      <w:r>
        <w:rPr>
          <w:rFonts w:ascii="Times New Roman" w:hAnsi="Times New Roman"/>
          <w:b w:val="false"/>
          <w:i w:val="false"/>
          <w:strike/>
          <w:color w:val="000000"/>
          <w:sz w:val="24"/>
        </w:rPr>
        <w:t> </w:t>
      </w:r>
      <w:r>
        <w:rPr>
          <w:rFonts w:ascii="Times New Roman" w:hAnsi="Times New Roman"/>
          <w:b w:val="false"/>
          <w:i w:val="false"/>
          <w:strike/>
          <w:color w:val="000000"/>
          <w:sz w:val="24"/>
        </w:rPr>
        <w:t>Delete article 210.8(F), “Outdoor Outlets.”</w:t>
      </w:r>
    </w:p>
    <w:p>
      <w:pPr>
        <w:spacing w:before="0" w:after="0" w:line="240"/>
        <w:ind w:left="120"/>
        <w:jc w:val="both"/>
      </w:pP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sheri.howard@dia.iowa.gov" Type="http://schemas.openxmlformats.org/officeDocument/2006/relationships/hyperlink" Id="rId4"/>
    <Relationship TargetMode="External" Target="https://www.legis.iowa.gov/docs/ico/chapter/103.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